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EF" w:rsidRPr="00F956EF" w:rsidRDefault="00F956EF" w:rsidP="00F956EF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F956EF">
        <w:rPr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sz w:val="24"/>
          <w:szCs w:val="24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РППС включает</w:t>
      </w:r>
      <w:r>
        <w:rPr>
          <w:sz w:val="24"/>
          <w:szCs w:val="24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РППС ДОО создана и развивается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F956EF" w:rsidRDefault="00F956EF" w:rsidP="00F956EF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При проектировании РППС ДОО учтены: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возраст, уровень развития детей и особенности их деятельности, содержание образования;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задачи Программы для разных возрастных групп;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F956EF" w:rsidRDefault="00F956EF" w:rsidP="00F956EF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РППС соответствует: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требованиям ФГОС ДО;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адаптированной образовательной программе ДОО;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материально-техническим и медико-социальным условиям пребывания детей в ДОО;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возрастным особенностям детей;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воспитывающему характеру обучения детей в ДОО;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требованиям безопасности и надежности.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ДОО </w:t>
      </w:r>
      <w:r>
        <w:rPr>
          <w:i/>
          <w:sz w:val="24"/>
          <w:szCs w:val="24"/>
        </w:rPr>
        <w:t>созданы</w:t>
      </w:r>
      <w:r>
        <w:rPr>
          <w:sz w:val="24"/>
          <w:szCs w:val="24"/>
        </w:rPr>
        <w:t xml:space="preserve"> условия для информатизации образовательного процесса. В групповых и прочих помещениях ДОО имеется оборудование (ноутбуки, телевизор, проектор) для использования информационно-коммуникационных технологий в образовательном процессе.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F956EF" w:rsidRDefault="00F956EF" w:rsidP="00F956EF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оснащении РППС использованы элементы цифровой образовательной среды, интерактивные площадки как пространство сотрудничества и творческой самореализации ребёнка и взрослого (</w:t>
      </w:r>
      <w:proofErr w:type="spellStart"/>
      <w:r>
        <w:rPr>
          <w:sz w:val="24"/>
          <w:szCs w:val="24"/>
        </w:rPr>
        <w:t>мультстудии</w:t>
      </w:r>
      <w:proofErr w:type="spellEnd"/>
      <w:r>
        <w:rPr>
          <w:sz w:val="24"/>
          <w:szCs w:val="24"/>
        </w:rPr>
        <w:t>, роботизированные и технические игрушки и другие).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организации РППС используем </w:t>
      </w:r>
      <w:hyperlink r:id="rId5">
        <w:r>
          <w:rPr>
            <w:bCs/>
            <w:color w:val="000000" w:themeColor="text1"/>
            <w:sz w:val="24"/>
            <w:szCs w:val="24"/>
          </w:rPr>
  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декабря 2022 г.)</w:t>
        </w:r>
      </w:hyperlink>
      <w:r>
        <w:rPr>
          <w:color w:val="000000" w:themeColor="text1"/>
          <w:sz w:val="24"/>
          <w:szCs w:val="24"/>
        </w:rPr>
        <w:t>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рекомендациях представлено: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описание инфраструктуры ДОО, соответствующей современным условиям оснащения ДОО, критерии формирования;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перечни материалов и оборудования, необходимых для формирования инвариантной и вариативной частей инфраструктуры ДОО;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варианты организации инфраструктуры ДОО;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алгоритмы формирования инфраструктуры ДОО и комплектации учебно-методических материалов;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учебно-методических материалов в соответствии с требованиями </w:t>
      </w:r>
      <w:hyperlink r:id="rId6">
        <w:r>
          <w:rPr>
            <w:color w:val="000000" w:themeColor="text1"/>
            <w:sz w:val="24"/>
            <w:szCs w:val="24"/>
          </w:rPr>
          <w:t>ФГОС ДО</w:t>
        </w:r>
      </w:hyperlink>
      <w:r>
        <w:rPr>
          <w:color w:val="000000" w:themeColor="text1"/>
          <w:sz w:val="24"/>
          <w:szCs w:val="24"/>
        </w:rPr>
        <w:t>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Оборудование в группе размещено по центрам детской активности. 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1. </w:t>
      </w:r>
      <w:r>
        <w:rPr>
          <w:i/>
          <w:color w:val="000000" w:themeColor="text1"/>
          <w:sz w:val="24"/>
          <w:szCs w:val="24"/>
        </w:rPr>
        <w:t>Центр двигательной активности</w:t>
      </w:r>
      <w:r>
        <w:rPr>
          <w:color w:val="000000" w:themeColor="text1"/>
          <w:sz w:val="24"/>
          <w:szCs w:val="24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2. </w:t>
      </w:r>
      <w:r>
        <w:rPr>
          <w:i/>
          <w:color w:val="000000" w:themeColor="text1"/>
          <w:sz w:val="24"/>
          <w:szCs w:val="24"/>
        </w:rPr>
        <w:t>Центр безопасности</w:t>
      </w:r>
      <w:r>
        <w:rPr>
          <w:color w:val="000000" w:themeColor="text1"/>
          <w:sz w:val="24"/>
          <w:szCs w:val="24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3. </w:t>
      </w:r>
      <w:r>
        <w:rPr>
          <w:i/>
          <w:color w:val="000000" w:themeColor="text1"/>
          <w:sz w:val="24"/>
          <w:szCs w:val="24"/>
        </w:rPr>
        <w:t>Центр игры</w:t>
      </w:r>
      <w:r>
        <w:rPr>
          <w:color w:val="000000" w:themeColor="text1"/>
          <w:sz w:val="24"/>
          <w:szCs w:val="24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4 </w:t>
      </w:r>
      <w:r>
        <w:rPr>
          <w:i/>
          <w:color w:val="000000" w:themeColor="text1"/>
          <w:sz w:val="24"/>
          <w:szCs w:val="24"/>
        </w:rPr>
        <w:t>Центр конструирования</w:t>
      </w:r>
      <w:r>
        <w:rPr>
          <w:color w:val="000000" w:themeColor="text1"/>
          <w:sz w:val="24"/>
          <w:szCs w:val="24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5. </w:t>
      </w:r>
      <w:r>
        <w:rPr>
          <w:i/>
          <w:color w:val="000000" w:themeColor="text1"/>
          <w:sz w:val="24"/>
          <w:szCs w:val="24"/>
        </w:rPr>
        <w:t>Центр логики и математики</w:t>
      </w:r>
      <w:r>
        <w:rPr>
          <w:color w:val="000000" w:themeColor="text1"/>
          <w:sz w:val="24"/>
          <w:szCs w:val="24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6. </w:t>
      </w:r>
      <w:r>
        <w:rPr>
          <w:i/>
          <w:color w:val="000000" w:themeColor="text1"/>
          <w:sz w:val="24"/>
          <w:szCs w:val="24"/>
        </w:rPr>
        <w:t>Центр экспериментирования, организации наблюдения и труда</w:t>
      </w:r>
      <w:r>
        <w:rPr>
          <w:color w:val="000000" w:themeColor="text1"/>
          <w:sz w:val="24"/>
          <w:szCs w:val="24"/>
        </w:rPr>
        <w:t>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7. </w:t>
      </w:r>
      <w:r>
        <w:rPr>
          <w:i/>
          <w:color w:val="000000" w:themeColor="text1"/>
          <w:sz w:val="24"/>
          <w:szCs w:val="24"/>
        </w:rPr>
        <w:t>Центр познания и коммуникации детей</w:t>
      </w:r>
      <w:r>
        <w:rPr>
          <w:color w:val="000000" w:themeColor="text1"/>
          <w:sz w:val="24"/>
          <w:szCs w:val="24"/>
        </w:rPr>
        <w:t xml:space="preserve">, оснащение которого обеспечивает расширение кругозора детей и их знаний об окружающем мире во взаимодействии детей со </w:t>
      </w:r>
      <w:r>
        <w:rPr>
          <w:color w:val="000000" w:themeColor="text1"/>
          <w:sz w:val="24"/>
          <w:szCs w:val="24"/>
        </w:rPr>
        <w:lastRenderedPageBreak/>
        <w:t>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8. </w:t>
      </w:r>
      <w:r>
        <w:rPr>
          <w:i/>
          <w:color w:val="000000" w:themeColor="text1"/>
          <w:sz w:val="24"/>
          <w:szCs w:val="24"/>
        </w:rPr>
        <w:t>Книжный уголок</w:t>
      </w:r>
      <w:r>
        <w:rPr>
          <w:color w:val="000000" w:themeColor="text1"/>
          <w:sz w:val="24"/>
          <w:szCs w:val="24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9. </w:t>
      </w:r>
      <w:r>
        <w:rPr>
          <w:i/>
          <w:color w:val="000000" w:themeColor="text1"/>
          <w:sz w:val="24"/>
          <w:szCs w:val="24"/>
        </w:rPr>
        <w:t xml:space="preserve">Центр театрализации и </w:t>
      </w:r>
      <w:proofErr w:type="spellStart"/>
      <w:r>
        <w:rPr>
          <w:i/>
          <w:color w:val="000000" w:themeColor="text1"/>
          <w:sz w:val="24"/>
          <w:szCs w:val="24"/>
        </w:rPr>
        <w:t>музицирования</w:t>
      </w:r>
      <w:proofErr w:type="spellEnd"/>
      <w:r>
        <w:rPr>
          <w:color w:val="000000" w:themeColor="text1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10. </w:t>
      </w:r>
      <w:r>
        <w:rPr>
          <w:i/>
          <w:color w:val="000000" w:themeColor="text1"/>
          <w:sz w:val="24"/>
          <w:szCs w:val="24"/>
        </w:rPr>
        <w:t>Центр уединения</w:t>
      </w:r>
      <w:r>
        <w:rPr>
          <w:color w:val="000000" w:themeColor="text1"/>
          <w:sz w:val="24"/>
          <w:szCs w:val="24"/>
        </w:rPr>
        <w:t xml:space="preserve"> предназначен для снятия психоэмоционального напряжения воспитанников.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11. </w:t>
      </w:r>
      <w:r>
        <w:rPr>
          <w:i/>
          <w:color w:val="000000" w:themeColor="text1"/>
          <w:sz w:val="24"/>
          <w:szCs w:val="24"/>
        </w:rPr>
        <w:t>Центр коррекции</w:t>
      </w:r>
      <w:r>
        <w:rPr>
          <w:color w:val="000000" w:themeColor="text1"/>
          <w:sz w:val="24"/>
          <w:szCs w:val="24"/>
        </w:rPr>
        <w:t xml:space="preserve"> предназначен для организации совместной деятельности воспитателя и/или специалиста с детьми с ОВЗ, направленной на коррекцию имеющихся у них нарушений.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12. </w:t>
      </w:r>
      <w:r>
        <w:rPr>
          <w:i/>
          <w:color w:val="000000" w:themeColor="text1"/>
          <w:sz w:val="24"/>
          <w:szCs w:val="24"/>
        </w:rPr>
        <w:t>Центр творчества детей</w:t>
      </w:r>
      <w:r>
        <w:rPr>
          <w:color w:val="000000" w:themeColor="text1"/>
          <w:sz w:val="24"/>
          <w:szCs w:val="24"/>
        </w:rPr>
        <w:t>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F956EF" w:rsidRDefault="00F956EF" w:rsidP="00F956EF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-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театрализованным и художественным творчеством.</w:t>
      </w:r>
    </w:p>
    <w:p w:rsidR="009C2E7F" w:rsidRDefault="009C2E7F"/>
    <w:sectPr w:rsidR="009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16B24"/>
    <w:multiLevelType w:val="multilevel"/>
    <w:tmpl w:val="20D6F5C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81"/>
    <w:rsid w:val="009C2E7F"/>
    <w:rsid w:val="009D4881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1155"/>
  <w15:chartTrackingRefBased/>
  <w15:docId w15:val="{7143899D-A02E-4DF4-A49E-4419A91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56EF"/>
    <w:pPr>
      <w:suppressAutoHyphens/>
      <w:spacing w:after="0" w:line="240" w:lineRule="auto"/>
      <w:ind w:firstLine="113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512244/1000" TargetMode="External"/><Relationship Id="rId5" Type="http://schemas.openxmlformats.org/officeDocument/2006/relationships/hyperlink" Target="http://internet.garant.ru/document/redirect/40603746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2025-03-13T10:52:00Z</dcterms:created>
  <dcterms:modified xsi:type="dcterms:W3CDTF">2025-03-13T10:52:00Z</dcterms:modified>
</cp:coreProperties>
</file>